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20610" w14:textId="77777777" w:rsidR="00D43261" w:rsidRDefault="004F38C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spacing w:after="0" w:line="240" w:lineRule="auto"/>
        <w:rPr>
          <w:rFonts w:ascii="Arial" w:eastAsia="Arial" w:hAnsi="Arial" w:cs="Arial"/>
          <w:b/>
          <w:bCs/>
          <w:color w:val="385623"/>
          <w:sz w:val="28"/>
          <w:szCs w:val="28"/>
        </w:rPr>
      </w:pPr>
      <w:r>
        <w:rPr>
          <w:rFonts w:ascii="Arial" w:eastAsia="Arial" w:hAnsi="Arial" w:cs="Arial"/>
          <w:b/>
          <w:bCs/>
          <w:noProof/>
          <w:color w:val="385623"/>
          <w:sz w:val="28"/>
          <w:szCs w:val="28"/>
        </w:rPr>
        <w:drawing>
          <wp:inline distT="0" distB="0" distL="0" distR="0" wp14:anchorId="762BB045" wp14:editId="0516300B">
            <wp:extent cx="1123689" cy="116576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689" cy="11657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color w:val="385623"/>
          <w:sz w:val="28"/>
          <w:szCs w:val="28"/>
        </w:rPr>
        <w:t xml:space="preserve">                     St Patrick’s N.S.</w:t>
      </w:r>
    </w:p>
    <w:p w14:paraId="270F4DCF" w14:textId="77777777" w:rsidR="00D43261" w:rsidRDefault="004F38C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spacing w:after="0" w:line="240" w:lineRule="auto"/>
        <w:jc w:val="center"/>
        <w:rPr>
          <w:rFonts w:ascii="Arial" w:eastAsia="Arial" w:hAnsi="Arial" w:cs="Arial"/>
          <w:b/>
          <w:bCs/>
          <w:color w:val="385623"/>
          <w:sz w:val="28"/>
          <w:szCs w:val="28"/>
        </w:rPr>
      </w:pPr>
      <w:r>
        <w:rPr>
          <w:rFonts w:ascii="Arial" w:eastAsia="Arial" w:hAnsi="Arial" w:cs="Arial"/>
          <w:b/>
          <w:bCs/>
          <w:color w:val="385623"/>
          <w:sz w:val="28"/>
          <w:szCs w:val="28"/>
        </w:rPr>
        <w:t xml:space="preserve">Ballyfarnon, </w:t>
      </w:r>
    </w:p>
    <w:p w14:paraId="1128C84E" w14:textId="77777777" w:rsidR="00D43261" w:rsidRDefault="004F38C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spacing w:after="0" w:line="240" w:lineRule="auto"/>
        <w:jc w:val="center"/>
        <w:rPr>
          <w:rFonts w:ascii="Arial" w:eastAsia="Arial" w:hAnsi="Arial" w:cs="Arial"/>
          <w:b/>
          <w:bCs/>
          <w:color w:val="385623"/>
          <w:sz w:val="28"/>
          <w:szCs w:val="28"/>
        </w:rPr>
      </w:pPr>
      <w:r>
        <w:rPr>
          <w:rFonts w:ascii="Arial" w:eastAsia="Arial" w:hAnsi="Arial" w:cs="Arial"/>
          <w:b/>
          <w:bCs/>
          <w:color w:val="385623"/>
          <w:sz w:val="28"/>
          <w:szCs w:val="28"/>
        </w:rPr>
        <w:t>Boyle,</w:t>
      </w:r>
    </w:p>
    <w:p w14:paraId="64992476" w14:textId="77777777" w:rsidR="00D43261" w:rsidRDefault="004F38C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spacing w:after="0" w:line="240" w:lineRule="auto"/>
        <w:jc w:val="center"/>
        <w:rPr>
          <w:rFonts w:ascii="Arial" w:eastAsia="Arial" w:hAnsi="Arial" w:cs="Arial"/>
          <w:b/>
          <w:bCs/>
          <w:color w:val="385623"/>
          <w:sz w:val="28"/>
          <w:szCs w:val="28"/>
        </w:rPr>
      </w:pPr>
      <w:r>
        <w:rPr>
          <w:rFonts w:ascii="Arial" w:eastAsia="Arial" w:hAnsi="Arial" w:cs="Arial"/>
          <w:b/>
          <w:bCs/>
          <w:color w:val="385623"/>
          <w:sz w:val="28"/>
          <w:szCs w:val="28"/>
        </w:rPr>
        <w:t>Co. Roscommon.</w:t>
      </w:r>
    </w:p>
    <w:p w14:paraId="6218B1AF" w14:textId="77777777" w:rsidR="00D43261" w:rsidRDefault="00D4326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spacing w:after="0" w:line="240" w:lineRule="auto"/>
        <w:jc w:val="center"/>
        <w:rPr>
          <w:rFonts w:ascii="Arial" w:eastAsia="Arial" w:hAnsi="Arial" w:cs="Arial"/>
          <w:b/>
          <w:bCs/>
          <w:color w:val="385623"/>
          <w:sz w:val="24"/>
          <w:szCs w:val="24"/>
        </w:rPr>
      </w:pPr>
    </w:p>
    <w:p w14:paraId="68657936" w14:textId="77777777" w:rsidR="00D43261" w:rsidRDefault="004F38C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7E6E6"/>
        <w:spacing w:after="0" w:line="240" w:lineRule="auto"/>
        <w:rPr>
          <w:rFonts w:ascii="Arial" w:eastAsia="Arial" w:hAnsi="Arial" w:cs="Arial"/>
          <w:b/>
          <w:bCs/>
          <w:color w:val="385623"/>
          <w:sz w:val="24"/>
          <w:szCs w:val="24"/>
        </w:rPr>
      </w:pPr>
      <w:r>
        <w:rPr>
          <w:rFonts w:ascii="Arial" w:eastAsia="Arial" w:hAnsi="Arial" w:cs="Arial"/>
          <w:b/>
          <w:bCs/>
          <w:color w:val="385623"/>
          <w:sz w:val="24"/>
          <w:szCs w:val="24"/>
        </w:rPr>
        <w:t>Roll No: 13978B</w:t>
      </w:r>
      <w:r>
        <w:rPr>
          <w:rFonts w:ascii="Arial" w:eastAsia="Arial" w:hAnsi="Arial" w:cs="Arial"/>
          <w:b/>
          <w:bCs/>
          <w:color w:val="385623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385623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385623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385623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385623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385623"/>
          <w:sz w:val="24"/>
          <w:szCs w:val="24"/>
        </w:rPr>
        <w:tab/>
        <w:t xml:space="preserve">   Reg. Charity No: 20133375</w:t>
      </w:r>
    </w:p>
    <w:p w14:paraId="17E80960" w14:textId="77777777" w:rsidR="00D43261" w:rsidRDefault="00D43261">
      <w:pPr>
        <w:spacing w:after="120" w:line="240" w:lineRule="auto"/>
        <w:jc w:val="center"/>
        <w:rPr>
          <w:rFonts w:ascii="Arial" w:eastAsia="Arial" w:hAnsi="Arial" w:cs="Arial"/>
          <w:b/>
          <w:bCs/>
          <w:color w:val="385623"/>
          <w:sz w:val="28"/>
          <w:szCs w:val="28"/>
        </w:rPr>
      </w:pPr>
    </w:p>
    <w:p w14:paraId="3BBC6BE9" w14:textId="77777777" w:rsidR="00D43261" w:rsidRDefault="004F38CA">
      <w:pPr>
        <w:tabs>
          <w:tab w:val="left" w:pos="1325"/>
        </w:tabs>
        <w:spacing w:line="240" w:lineRule="auto"/>
        <w:jc w:val="center"/>
        <w:rPr>
          <w:rFonts w:ascii="Comic Sans MS" w:eastAsia="Comic Sans MS" w:hAnsi="Comic Sans MS" w:cs="Comic Sans MS"/>
          <w:b/>
          <w:bCs/>
          <w:sz w:val="32"/>
          <w:szCs w:val="32"/>
        </w:rPr>
      </w:pPr>
      <w:r>
        <w:rPr>
          <w:rFonts w:ascii="Comic Sans MS" w:eastAsia="Comic Sans MS" w:hAnsi="Comic Sans MS" w:cs="Comic Sans MS"/>
          <w:b/>
          <w:bCs/>
          <w:sz w:val="32"/>
          <w:szCs w:val="32"/>
        </w:rPr>
        <w:t>ANNUAL ADMISSION NOTICE</w:t>
      </w:r>
    </w:p>
    <w:p w14:paraId="4684A0C9" w14:textId="77777777" w:rsidR="00D43261" w:rsidRDefault="004F38CA">
      <w:pPr>
        <w:tabs>
          <w:tab w:val="left" w:pos="1325"/>
        </w:tabs>
        <w:spacing w:line="240" w:lineRule="auto"/>
        <w:jc w:val="center"/>
        <w:rPr>
          <w:rFonts w:ascii="Comic Sans MS" w:eastAsia="Comic Sans MS" w:hAnsi="Comic Sans MS" w:cs="Comic Sans MS"/>
          <w:sz w:val="32"/>
          <w:szCs w:val="32"/>
        </w:rPr>
      </w:pPr>
      <w:r>
        <w:rPr>
          <w:rFonts w:ascii="Comic Sans MS" w:eastAsia="Comic Sans MS" w:hAnsi="Comic Sans MS" w:cs="Comic Sans MS"/>
          <w:sz w:val="32"/>
          <w:szCs w:val="32"/>
        </w:rPr>
        <w:t>in respect of admissions to the 2026/2027 school year</w:t>
      </w:r>
    </w:p>
    <w:p w14:paraId="6919225F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 w:hanging="720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ab/>
      </w:r>
    </w:p>
    <w:p w14:paraId="0448912C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</w:pP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  <w:t>Admission Policy and Application Form</w:t>
      </w:r>
    </w:p>
    <w:p w14:paraId="6EF605B8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A copy of the school’s Admission Policy and the Application Form for Admission for the 202</w:t>
      </w:r>
      <w:r>
        <w:rPr>
          <w:rFonts w:ascii="Comic Sans MS" w:eastAsia="Comic Sans MS" w:hAnsi="Comic Sans MS" w:cs="Comic Sans MS"/>
          <w:sz w:val="24"/>
          <w:szCs w:val="24"/>
        </w:rPr>
        <w:t>6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/2</w:t>
      </w:r>
      <w:r>
        <w:rPr>
          <w:rFonts w:ascii="Comic Sans MS" w:eastAsia="Comic Sans MS" w:hAnsi="Comic Sans MS" w:cs="Comic Sans MS"/>
          <w:sz w:val="24"/>
          <w:szCs w:val="24"/>
        </w:rPr>
        <w:t>7 school year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is available as follows:</w:t>
      </w:r>
    </w:p>
    <w:p w14:paraId="6F4661A5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To download at: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ab/>
      </w:r>
      <w:hyperlink r:id="rId6">
        <w:r>
          <w:rPr>
            <w:rFonts w:ascii="Comic Sans MS" w:eastAsia="Comic Sans MS" w:hAnsi="Comic Sans MS" w:cs="Comic Sans MS"/>
            <w:color w:val="1155CC"/>
            <w:sz w:val="24"/>
            <w:szCs w:val="24"/>
            <w:u w:val="single"/>
          </w:rPr>
          <w:t>www.ballyfarnonns.com</w:t>
        </w:r>
      </w:hyperlink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0000"/>
          <w:sz w:val="24"/>
          <w:szCs w:val="24"/>
        </w:rPr>
        <w:t>(</w:t>
      </w:r>
      <w:r>
        <w:rPr>
          <w:rFonts w:ascii="Comic Sans MS" w:eastAsia="Comic Sans MS" w:hAnsi="Comic Sans MS" w:cs="Comic Sans MS"/>
          <w:sz w:val="24"/>
          <w:szCs w:val="24"/>
        </w:rPr>
        <w:t xml:space="preserve"> if</w:t>
      </w:r>
      <w:proofErr w:type="gramEnd"/>
      <w:r>
        <w:rPr>
          <w:rFonts w:ascii="Comic Sans MS" w:eastAsia="Comic Sans MS" w:hAnsi="Comic Sans MS" w:cs="Comic Sans MS"/>
          <w:sz w:val="24"/>
          <w:szCs w:val="24"/>
        </w:rPr>
        <w:t xml:space="preserve"> you cannot access the website, please refer to the alternative means below):</w:t>
      </w:r>
    </w:p>
    <w:p w14:paraId="7A1CF63E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Or request </w:t>
      </w:r>
      <w:proofErr w:type="gramStart"/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>by:</w:t>
      </w:r>
      <w:proofErr w:type="gramEnd"/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  <w:tab/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emailing </w:t>
      </w:r>
      <w:hyperlink r:id="rId7">
        <w:r>
          <w:rPr>
            <w:rFonts w:ascii="Comic Sans MS" w:eastAsia="Comic Sans MS" w:hAnsi="Comic Sans MS" w:cs="Comic Sans MS"/>
            <w:color w:val="1155CC"/>
            <w:sz w:val="24"/>
            <w:szCs w:val="24"/>
            <w:u w:val="single"/>
          </w:rPr>
          <w:t>ballyfarnonns@gmail.com</w:t>
        </w:r>
      </w:hyperlink>
    </w:p>
    <w:p w14:paraId="441F99BD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                             or </w:t>
      </w:r>
    </w:p>
    <w:p w14:paraId="0B59D330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omic Sans MS" w:eastAsia="Comic Sans MS" w:hAnsi="Comic Sans MS" w:cs="Comic Sans MS"/>
          <w:sz w:val="24"/>
          <w:szCs w:val="24"/>
        </w:rPr>
      </w:pPr>
      <w:r>
        <w:rPr>
          <w:rFonts w:ascii="Comic Sans MS" w:eastAsia="Comic Sans MS" w:hAnsi="Comic Sans MS" w:cs="Comic Sans MS"/>
          <w:sz w:val="24"/>
          <w:szCs w:val="24"/>
        </w:rPr>
        <w:t xml:space="preserve">                              calling to the school to collect an admissions pack</w:t>
      </w:r>
    </w:p>
    <w:p w14:paraId="10077EA7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ab/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ab/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ab/>
        <w:t xml:space="preserve">or </w:t>
      </w:r>
    </w:p>
    <w:p w14:paraId="0A929893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440" w:firstLine="720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writing to: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ab/>
        <w:t>The Principal</w:t>
      </w:r>
    </w:p>
    <w:p w14:paraId="34F3F2F4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80" w:firstLine="720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St Patrick’s N.S.</w:t>
      </w:r>
    </w:p>
    <w:p w14:paraId="0DBC5349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80" w:firstLine="720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 xml:space="preserve">Ballyfarnon, </w:t>
      </w:r>
    </w:p>
    <w:p w14:paraId="0CD3C66E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80" w:firstLine="720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Boyle,</w:t>
      </w:r>
    </w:p>
    <w:p w14:paraId="33701233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80" w:firstLine="720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Co. Roscommon</w:t>
      </w:r>
    </w:p>
    <w:p w14:paraId="6D76F6C1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80" w:firstLine="720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F52 CX60</w:t>
      </w:r>
    </w:p>
    <w:p w14:paraId="07E54E37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center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</w:p>
    <w:p w14:paraId="02F65074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</w:pPr>
    </w:p>
    <w:p w14:paraId="3E7915A8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</w:pPr>
    </w:p>
    <w:p w14:paraId="4640AB9E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</w:pPr>
    </w:p>
    <w:p w14:paraId="3A04B839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</w:pPr>
    </w:p>
    <w:p w14:paraId="621C24CB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</w:pPr>
    </w:p>
    <w:p w14:paraId="6CBC6186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</w:pPr>
    </w:p>
    <w:p w14:paraId="11F65375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</w:pPr>
    </w:p>
    <w:p w14:paraId="31EC7A0F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</w:pPr>
    </w:p>
    <w:p w14:paraId="58136106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</w:pPr>
    </w:p>
    <w:p w14:paraId="7A7DF945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</w:pP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  <w:t>PART 1 - Admissions to the 202</w:t>
      </w:r>
      <w:r>
        <w:rPr>
          <w:rFonts w:ascii="Comic Sans MS" w:eastAsia="Comic Sans MS" w:hAnsi="Comic Sans MS" w:cs="Comic Sans MS"/>
          <w:b/>
          <w:bCs/>
          <w:sz w:val="28"/>
          <w:szCs w:val="28"/>
          <w:u w:val="single"/>
        </w:rPr>
        <w:t>6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  <w:t>/2</w:t>
      </w:r>
      <w:r>
        <w:rPr>
          <w:rFonts w:ascii="Comic Sans MS" w:eastAsia="Comic Sans MS" w:hAnsi="Comic Sans MS" w:cs="Comic Sans MS"/>
          <w:b/>
          <w:bCs/>
          <w:sz w:val="28"/>
          <w:szCs w:val="28"/>
          <w:u w:val="single"/>
        </w:rPr>
        <w:t>7</w:t>
      </w:r>
      <w:r>
        <w:rPr>
          <w:rFonts w:ascii="Comic Sans MS" w:eastAsia="Comic Sans MS" w:hAnsi="Comic Sans MS" w:cs="Comic Sans MS"/>
          <w:b/>
          <w:bCs/>
          <w:color w:val="000000"/>
          <w:sz w:val="28"/>
          <w:szCs w:val="28"/>
          <w:u w:val="single"/>
        </w:rPr>
        <w:t xml:space="preserve"> school year</w:t>
      </w:r>
    </w:p>
    <w:p w14:paraId="4DD0C0F4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</w:p>
    <w:p w14:paraId="5C873844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Application and Decision Dates for admission to school year 202</w:t>
      </w:r>
      <w:r>
        <w:rPr>
          <w:rFonts w:ascii="Comic Sans MS" w:eastAsia="Comic Sans MS" w:hAnsi="Comic Sans MS" w:cs="Comic Sans MS"/>
          <w:sz w:val="24"/>
          <w:szCs w:val="24"/>
        </w:rPr>
        <w:t>6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/202</w:t>
      </w:r>
      <w:r>
        <w:rPr>
          <w:rFonts w:ascii="Comic Sans MS" w:eastAsia="Comic Sans MS" w:hAnsi="Comic Sans MS" w:cs="Comic Sans MS"/>
          <w:sz w:val="24"/>
          <w:szCs w:val="24"/>
        </w:rPr>
        <w:t>7</w:t>
      </w:r>
    </w:p>
    <w:p w14:paraId="4A866A8F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</w:p>
    <w:p w14:paraId="21B2D255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The following are the dates applicable for admission to Junior Infants</w:t>
      </w:r>
    </w:p>
    <w:tbl>
      <w:tblPr>
        <w:tblStyle w:val="a"/>
        <w:tblW w:w="90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30"/>
        <w:gridCol w:w="1791"/>
      </w:tblGrid>
      <w:tr w:rsidR="00D43261" w14:paraId="6DCAB3A9" w14:textId="77777777">
        <w:tc>
          <w:tcPr>
            <w:tcW w:w="7230" w:type="dxa"/>
          </w:tcPr>
          <w:p w14:paraId="643BCD4F" w14:textId="77777777" w:rsidR="00D43261" w:rsidRDefault="004F3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The school will commence accepting applications for admission on  </w:t>
            </w:r>
          </w:p>
        </w:tc>
        <w:tc>
          <w:tcPr>
            <w:tcW w:w="1791" w:type="dxa"/>
          </w:tcPr>
          <w:p w14:paraId="65404602" w14:textId="77777777" w:rsidR="00D43261" w:rsidRDefault="004F3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center"/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8</w:t>
            </w: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  <w:t>/12/202</w:t>
            </w:r>
            <w:r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5</w:t>
            </w:r>
          </w:p>
        </w:tc>
      </w:tr>
      <w:tr w:rsidR="00D43261" w14:paraId="64217C19" w14:textId="77777777">
        <w:tc>
          <w:tcPr>
            <w:tcW w:w="7230" w:type="dxa"/>
          </w:tcPr>
          <w:p w14:paraId="145B3AAE" w14:textId="77777777" w:rsidR="00D43261" w:rsidRDefault="004F3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The school shall cease accepting applications for admission on </w:t>
            </w:r>
          </w:p>
          <w:p w14:paraId="0AE6E86D" w14:textId="77777777" w:rsidR="00D43261" w:rsidRDefault="00D432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14:paraId="576F4E73" w14:textId="77777777" w:rsidR="00D43261" w:rsidRDefault="004F3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center"/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  <w:t>28/02/202</w:t>
            </w:r>
            <w:r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6</w:t>
            </w:r>
          </w:p>
        </w:tc>
      </w:tr>
      <w:tr w:rsidR="00D43261" w14:paraId="57B6B25E" w14:textId="77777777">
        <w:tc>
          <w:tcPr>
            <w:tcW w:w="7230" w:type="dxa"/>
          </w:tcPr>
          <w:p w14:paraId="73A2C19E" w14:textId="77777777" w:rsidR="00D43261" w:rsidRDefault="004F3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 xml:space="preserve">The date by which applicants will be notified of the decision on their application is    </w:t>
            </w:r>
          </w:p>
        </w:tc>
        <w:tc>
          <w:tcPr>
            <w:tcW w:w="1791" w:type="dxa"/>
          </w:tcPr>
          <w:p w14:paraId="45EAB1E0" w14:textId="77777777" w:rsidR="00D43261" w:rsidRDefault="004F3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center"/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  <w:t>28/03/202</w:t>
            </w:r>
            <w:r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6</w:t>
            </w:r>
          </w:p>
        </w:tc>
      </w:tr>
      <w:tr w:rsidR="00D43261" w14:paraId="34BE5CDC" w14:textId="77777777">
        <w:tc>
          <w:tcPr>
            <w:tcW w:w="7230" w:type="dxa"/>
          </w:tcPr>
          <w:p w14:paraId="16E5B1BE" w14:textId="77777777" w:rsidR="00D43261" w:rsidRDefault="004F3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The period within which applicants must confirm acceptance of an offer of admission is</w:t>
            </w:r>
          </w:p>
        </w:tc>
        <w:tc>
          <w:tcPr>
            <w:tcW w:w="1791" w:type="dxa"/>
          </w:tcPr>
          <w:p w14:paraId="04E08797" w14:textId="77777777" w:rsidR="00D43261" w:rsidRDefault="004F3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center"/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  <w:t>29/04/202</w:t>
            </w:r>
            <w:r>
              <w:rPr>
                <w:rFonts w:ascii="Comic Sans MS" w:eastAsia="Comic Sans MS" w:hAnsi="Comic Sans MS" w:cs="Comic Sans MS"/>
                <w:b/>
                <w:bCs/>
                <w:sz w:val="24"/>
                <w:szCs w:val="24"/>
              </w:rPr>
              <w:t>6</w:t>
            </w:r>
          </w:p>
        </w:tc>
      </w:tr>
    </w:tbl>
    <w:p w14:paraId="05FD35D3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</w:p>
    <w:p w14:paraId="5E068138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*Failure to accept an offer within the prescribed period above may result in the offer being withdrawn</w:t>
      </w:r>
    </w:p>
    <w:p w14:paraId="3A982992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Note: the school will consider and issue decisions on late applications in accordance with the school’s admission policy.</w:t>
      </w:r>
    </w:p>
    <w:p w14:paraId="7A7F92EA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zCs w:val="24"/>
        </w:rPr>
      </w:pPr>
    </w:p>
    <w:p w14:paraId="0B3402C9" w14:textId="77777777" w:rsidR="00D43261" w:rsidRDefault="004F38C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142"/>
        <w:rPr>
          <w:rFonts w:ascii="Comic Sans MS" w:eastAsia="Comic Sans MS" w:hAnsi="Comic Sans MS" w:cs="Comic Sans MS"/>
          <w:color w:val="000000"/>
          <w:sz w:val="24"/>
          <w:szCs w:val="24"/>
        </w:rPr>
      </w:pPr>
      <w:r>
        <w:rPr>
          <w:rFonts w:ascii="Comic Sans MS" w:eastAsia="Comic Sans MS" w:hAnsi="Comic Sans MS" w:cs="Comic Sans MS"/>
          <w:color w:val="000000"/>
          <w:sz w:val="24"/>
          <w:szCs w:val="24"/>
        </w:rPr>
        <w:t>Number of places being made available in 202</w:t>
      </w:r>
      <w:r>
        <w:rPr>
          <w:rFonts w:ascii="Comic Sans MS" w:eastAsia="Comic Sans MS" w:hAnsi="Comic Sans MS" w:cs="Comic Sans MS"/>
          <w:sz w:val="24"/>
          <w:szCs w:val="24"/>
        </w:rPr>
        <w:t>6</w:t>
      </w:r>
      <w:r>
        <w:rPr>
          <w:rFonts w:ascii="Comic Sans MS" w:eastAsia="Comic Sans MS" w:hAnsi="Comic Sans MS" w:cs="Comic Sans MS"/>
          <w:color w:val="000000"/>
          <w:sz w:val="24"/>
          <w:szCs w:val="24"/>
        </w:rPr>
        <w:t>/202</w:t>
      </w:r>
      <w:r>
        <w:rPr>
          <w:rFonts w:ascii="Comic Sans MS" w:eastAsia="Comic Sans MS" w:hAnsi="Comic Sans MS" w:cs="Comic Sans MS"/>
          <w:sz w:val="24"/>
          <w:szCs w:val="24"/>
        </w:rPr>
        <w:t>7</w:t>
      </w:r>
    </w:p>
    <w:p w14:paraId="655BA286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Comic Sans MS" w:eastAsia="Comic Sans MS" w:hAnsi="Comic Sans MS" w:cs="Comic Sans MS"/>
          <w:b/>
          <w:bCs/>
          <w:color w:val="000000"/>
          <w:sz w:val="24"/>
          <w:szCs w:val="24"/>
        </w:rPr>
      </w:pPr>
    </w:p>
    <w:tbl>
      <w:tblPr>
        <w:tblStyle w:val="a0"/>
        <w:tblW w:w="916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513"/>
        <w:gridCol w:w="1650"/>
      </w:tblGrid>
      <w:tr w:rsidR="00D43261" w14:paraId="610B4DB1" w14:textId="77777777">
        <w:tc>
          <w:tcPr>
            <w:tcW w:w="7513" w:type="dxa"/>
          </w:tcPr>
          <w:p w14:paraId="0776CFCA" w14:textId="77777777" w:rsidR="00D43261" w:rsidRDefault="004F3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both"/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24"/>
                <w:szCs w:val="24"/>
              </w:rPr>
              <w:t>The number of places being made available in junior infants is</w:t>
            </w:r>
          </w:p>
        </w:tc>
        <w:tc>
          <w:tcPr>
            <w:tcW w:w="1650" w:type="dxa"/>
          </w:tcPr>
          <w:p w14:paraId="740E3B71" w14:textId="77777777" w:rsidR="00D43261" w:rsidRDefault="004F38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jc w:val="center"/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bCs/>
                <w:color w:val="000000"/>
                <w:sz w:val="24"/>
                <w:szCs w:val="24"/>
              </w:rPr>
              <w:t>13</w:t>
            </w:r>
          </w:p>
        </w:tc>
      </w:tr>
    </w:tbl>
    <w:p w14:paraId="09B07205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zCs w:val="24"/>
        </w:rPr>
      </w:pPr>
    </w:p>
    <w:p w14:paraId="5112E0D0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zCs w:val="24"/>
        </w:rPr>
      </w:pPr>
    </w:p>
    <w:p w14:paraId="5C4771D7" w14:textId="77777777" w:rsidR="00D43261" w:rsidRDefault="00D432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omic Sans MS" w:eastAsia="Comic Sans MS" w:hAnsi="Comic Sans MS" w:cs="Comic Sans MS"/>
          <w:color w:val="000000"/>
          <w:sz w:val="24"/>
          <w:szCs w:val="24"/>
        </w:rPr>
      </w:pPr>
    </w:p>
    <w:p w14:paraId="3BE71C9F" w14:textId="77777777" w:rsidR="00D43261" w:rsidRDefault="00D43261">
      <w:pPr>
        <w:rPr>
          <w:rFonts w:ascii="Comic Sans MS" w:eastAsia="Comic Sans MS" w:hAnsi="Comic Sans MS" w:cs="Comic Sans MS"/>
          <w:sz w:val="24"/>
          <w:szCs w:val="24"/>
        </w:rPr>
      </w:pPr>
    </w:p>
    <w:p w14:paraId="2C41DF99" w14:textId="77777777" w:rsidR="00D43261" w:rsidRDefault="00D43261">
      <w:bookmarkStart w:id="0" w:name="_heading=h.21j286fxvmrs" w:colFirst="0" w:colLast="0"/>
      <w:bookmarkEnd w:id="0"/>
    </w:p>
    <w:sectPr w:rsidR="00D43261">
      <w:pgSz w:w="11906" w:h="16838"/>
      <w:pgMar w:top="851" w:right="1440" w:bottom="1276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78A5208-7673-4A58-AFE8-6961FCE9DBF9}"/>
    <w:embedBold r:id="rId2" w:fontKey="{D1DCA7B7-7A55-4746-86D8-1A5F6100C1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E99F920-A27E-4837-9C59-9FCE6F5CB8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4" w:fontKey="{9629CE58-1A5B-456F-8937-09B4B613CF83}"/>
    <w:embedBold r:id="rId5" w:fontKey="{45BA7505-2553-42AF-8F51-9FF702C176C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CD08228A-5AD5-4978-89CD-D3CD98B492B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261"/>
    <w:rsid w:val="004F38CA"/>
    <w:rsid w:val="0085165A"/>
    <w:rsid w:val="00D4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8C4D8"/>
  <w15:docId w15:val="{95EB4910-3805-4778-9A3B-A5260D8C7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E" w:eastAsia="en-IE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E84921"/>
    <w:pPr>
      <w:ind w:left="720"/>
      <w:contextualSpacing/>
    </w:pPr>
  </w:style>
  <w:style w:type="table" w:styleId="TableGrid">
    <w:name w:val="Table Grid"/>
    <w:basedOn w:val="TableNormal"/>
    <w:uiPriority w:val="39"/>
    <w:rsid w:val="00E84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84921"/>
    <w:pPr>
      <w:spacing w:after="0" w:line="240" w:lineRule="auto"/>
    </w:pPr>
    <w:rPr>
      <w:rFonts w:eastAsiaTheme="minorEastAsi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llyfarnonn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allyfarnonns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zKmbSCDuaDlCK2UPc0O8ioYs2A==">CgMxLjAyDmguMjFqMjg2Znh2bXJzOAByITFNa0NONFJDVmo3U0hJOXRydnB3MmtWdDZWX2FmQ0FVZw==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Róisín O'Rourke</cp:lastModifiedBy>
  <cp:revision>2</cp:revision>
  <dcterms:created xsi:type="dcterms:W3CDTF">2025-12-01T14:43:00Z</dcterms:created>
  <dcterms:modified xsi:type="dcterms:W3CDTF">2025-12-01T14:43:00Z</dcterms:modified>
</cp:coreProperties>
</file>